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409F" w:rsidRPr="00BA586E" w:rsidRDefault="003D557B" w:rsidP="00BA586E">
      <w:pPr>
        <w:pStyle w:val="IQB-Aufgabentitel"/>
        <w:spacing w:after="120"/>
        <w:rPr>
          <w:rFonts w:cs="Arial"/>
          <w:szCs w:val="28"/>
        </w:rPr>
      </w:pPr>
      <w:r w:rsidRPr="00BA586E">
        <w:rPr>
          <w:rFonts w:cs="Arial"/>
          <w:szCs w:val="28"/>
        </w:rPr>
        <w:t xml:space="preserve">Didaktische </w:t>
      </w:r>
      <w:r w:rsidR="00E8059E">
        <w:rPr>
          <w:rFonts w:cs="Arial"/>
          <w:szCs w:val="28"/>
        </w:rPr>
        <w:t>Kommentierung</w:t>
      </w:r>
      <w:bookmarkStart w:id="0" w:name="_GoBack"/>
      <w:bookmarkEnd w:id="0"/>
      <w:r w:rsidRPr="00BA586E">
        <w:rPr>
          <w:rFonts w:cs="Arial"/>
          <w:szCs w:val="28"/>
        </w:rPr>
        <w:t xml:space="preserve">: </w:t>
      </w:r>
      <w:r w:rsidR="00BA586E" w:rsidRPr="00BA586E">
        <w:rPr>
          <w:rFonts w:cs="Arial"/>
          <w:szCs w:val="28"/>
        </w:rPr>
        <w:t>Aufgabe</w:t>
      </w:r>
      <w:r w:rsidRPr="00BA586E">
        <w:rPr>
          <w:rFonts w:cs="Arial"/>
          <w:szCs w:val="28"/>
        </w:rPr>
        <w:t xml:space="preserve"> </w:t>
      </w:r>
      <w:r w:rsidR="00BA586E" w:rsidRPr="00BA586E">
        <w:rPr>
          <w:rFonts w:cs="Arial"/>
          <w:szCs w:val="28"/>
        </w:rPr>
        <w:t>Käfer</w:t>
      </w:r>
    </w:p>
    <w:p w:rsidR="00BA586E" w:rsidRPr="00BA586E" w:rsidRDefault="00BA586E" w:rsidP="00BA586E">
      <w:pPr>
        <w:pStyle w:val="IQB-Aufgabentitel"/>
        <w:spacing w:after="120"/>
        <w:rPr>
          <w:rFonts w:cs="Arial"/>
          <w:sz w:val="22"/>
          <w:szCs w:val="22"/>
        </w:rPr>
      </w:pPr>
    </w:p>
    <w:p w:rsidR="003D557B" w:rsidRPr="00BA586E" w:rsidRDefault="003D557B" w:rsidP="00BA586E">
      <w:pPr>
        <w:pStyle w:val="IQB-Aufgabentitel"/>
        <w:spacing w:after="120"/>
        <w:rPr>
          <w:rFonts w:cs="Arial"/>
          <w:b/>
          <w:sz w:val="22"/>
          <w:szCs w:val="22"/>
        </w:rPr>
      </w:pPr>
      <w:r w:rsidRPr="00BA586E">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259"/>
        <w:gridCol w:w="7029"/>
      </w:tblGrid>
      <w:tr w:rsidR="005D409F" w:rsidRPr="00BA586E">
        <w:tc>
          <w:tcPr>
            <w:tcW w:w="2040" w:type="dxa"/>
            <w:vAlign w:val="center"/>
          </w:tcPr>
          <w:p w:rsidR="005D409F" w:rsidRPr="00BA586E" w:rsidRDefault="00BA586E" w:rsidP="00BA586E">
            <w:pPr>
              <w:pStyle w:val="IQB-Merkmal"/>
              <w:spacing w:before="0" w:after="120"/>
              <w:rPr>
                <w:rFonts w:cs="Arial"/>
                <w:sz w:val="22"/>
              </w:rPr>
            </w:pPr>
            <w:r w:rsidRPr="00BA586E">
              <w:rPr>
                <w:rFonts w:cs="Arial"/>
                <w:sz w:val="22"/>
              </w:rPr>
              <w:t>Leitidee</w:t>
            </w:r>
          </w:p>
        </w:tc>
        <w:tc>
          <w:tcPr>
            <w:tcW w:w="7086" w:type="dxa"/>
          </w:tcPr>
          <w:p w:rsidR="005D409F" w:rsidRPr="00BA586E" w:rsidRDefault="00BA586E" w:rsidP="00BA586E">
            <w:pPr>
              <w:pStyle w:val="IQB-Merkmalswert"/>
              <w:spacing w:before="0" w:after="120"/>
              <w:rPr>
                <w:rFonts w:cs="Arial"/>
                <w:sz w:val="22"/>
                <w:szCs w:val="22"/>
              </w:rPr>
            </w:pPr>
            <w:r w:rsidRPr="00BA586E">
              <w:rPr>
                <w:rFonts w:cs="Arial"/>
                <w:sz w:val="22"/>
                <w:szCs w:val="22"/>
              </w:rPr>
              <w:t>Muster und Strukturen</w:t>
            </w:r>
          </w:p>
        </w:tc>
      </w:tr>
      <w:tr w:rsidR="005D409F" w:rsidRPr="00BA586E">
        <w:tc>
          <w:tcPr>
            <w:tcW w:w="2040" w:type="dxa"/>
            <w:vAlign w:val="center"/>
          </w:tcPr>
          <w:p w:rsidR="005D409F" w:rsidRPr="00BA586E" w:rsidRDefault="00BA586E" w:rsidP="00BA586E">
            <w:pPr>
              <w:pStyle w:val="IQB-Merkmal"/>
              <w:spacing w:before="0" w:after="120"/>
              <w:rPr>
                <w:rFonts w:cs="Arial"/>
                <w:sz w:val="22"/>
              </w:rPr>
            </w:pPr>
            <w:r w:rsidRPr="00BA586E">
              <w:rPr>
                <w:rFonts w:cs="Arial"/>
                <w:sz w:val="22"/>
              </w:rPr>
              <w:t>Bildungsstandard/s - Allgemeine Kompetenzen</w:t>
            </w:r>
          </w:p>
        </w:tc>
        <w:tc>
          <w:tcPr>
            <w:tcW w:w="7086" w:type="dxa"/>
          </w:tcPr>
          <w:p w:rsidR="005D409F" w:rsidRPr="00BA586E" w:rsidRDefault="00BA586E" w:rsidP="00BA586E">
            <w:pPr>
              <w:pStyle w:val="IQB-Merkmalswert"/>
              <w:spacing w:before="0" w:after="120"/>
              <w:rPr>
                <w:rFonts w:cs="Arial"/>
                <w:sz w:val="22"/>
                <w:szCs w:val="22"/>
              </w:rPr>
            </w:pPr>
            <w:r w:rsidRPr="00BA586E">
              <w:rPr>
                <w:rFonts w:cs="Arial"/>
                <w:sz w:val="22"/>
                <w:szCs w:val="22"/>
              </w:rPr>
              <w:t>Zusammenhänge erkennen, nutzen und auf ähnliche Sachverhalte übertragen</w:t>
            </w:r>
          </w:p>
        </w:tc>
      </w:tr>
      <w:tr w:rsidR="005D409F" w:rsidRPr="00BA586E">
        <w:tc>
          <w:tcPr>
            <w:tcW w:w="2040" w:type="dxa"/>
            <w:vAlign w:val="center"/>
          </w:tcPr>
          <w:p w:rsidR="005D409F" w:rsidRPr="00BA586E" w:rsidRDefault="00BA586E" w:rsidP="00BA586E">
            <w:pPr>
              <w:pStyle w:val="IQB-Merkmal"/>
              <w:spacing w:before="0" w:after="120"/>
              <w:rPr>
                <w:rFonts w:cs="Arial"/>
                <w:sz w:val="22"/>
              </w:rPr>
            </w:pPr>
            <w:r w:rsidRPr="00BA586E">
              <w:rPr>
                <w:rFonts w:cs="Arial"/>
                <w:sz w:val="22"/>
              </w:rPr>
              <w:t>Bildungsstandard/s - Inhaltsbezogene Kompetenzen (Leitideen)</w:t>
            </w:r>
          </w:p>
        </w:tc>
        <w:tc>
          <w:tcPr>
            <w:tcW w:w="7086" w:type="dxa"/>
          </w:tcPr>
          <w:p w:rsidR="005D409F" w:rsidRPr="00BA586E" w:rsidRDefault="00BA586E" w:rsidP="00BA586E">
            <w:pPr>
              <w:pStyle w:val="IQB-Merkmalswert"/>
              <w:spacing w:before="0" w:after="120"/>
              <w:rPr>
                <w:rFonts w:cs="Arial"/>
                <w:sz w:val="22"/>
                <w:szCs w:val="22"/>
              </w:rPr>
            </w:pPr>
            <w:r w:rsidRPr="00BA586E">
              <w:rPr>
                <w:rFonts w:cs="Arial"/>
                <w:sz w:val="22"/>
                <w:szCs w:val="22"/>
              </w:rPr>
              <w:t>einfache Sachaufgaben zur Proportionalität lösen</w:t>
            </w:r>
          </w:p>
        </w:tc>
      </w:tr>
      <w:tr w:rsidR="005D409F" w:rsidRPr="00BA586E">
        <w:tc>
          <w:tcPr>
            <w:tcW w:w="2040" w:type="dxa"/>
            <w:vAlign w:val="center"/>
          </w:tcPr>
          <w:p w:rsidR="005D409F" w:rsidRPr="00BA586E" w:rsidRDefault="00BA586E" w:rsidP="00BA586E">
            <w:pPr>
              <w:pStyle w:val="IQB-Merkmal"/>
              <w:spacing w:before="0" w:after="120"/>
              <w:rPr>
                <w:rFonts w:cs="Arial"/>
                <w:sz w:val="22"/>
              </w:rPr>
            </w:pPr>
            <w:r w:rsidRPr="00BA586E">
              <w:rPr>
                <w:rFonts w:cs="Arial"/>
                <w:sz w:val="22"/>
              </w:rPr>
              <w:t>Kompetenzstufe</w:t>
            </w:r>
          </w:p>
        </w:tc>
        <w:tc>
          <w:tcPr>
            <w:tcW w:w="7086" w:type="dxa"/>
          </w:tcPr>
          <w:p w:rsidR="005D409F" w:rsidRPr="00BA586E" w:rsidRDefault="00BA586E" w:rsidP="00BA586E">
            <w:pPr>
              <w:pStyle w:val="IQB-Merkmalswert"/>
              <w:spacing w:before="0" w:after="120"/>
              <w:rPr>
                <w:rFonts w:cs="Arial"/>
                <w:sz w:val="22"/>
                <w:szCs w:val="22"/>
              </w:rPr>
            </w:pPr>
            <w:r w:rsidRPr="00BA586E">
              <w:rPr>
                <w:rFonts w:cs="Arial"/>
                <w:sz w:val="22"/>
                <w:szCs w:val="22"/>
              </w:rPr>
              <w:t>III</w:t>
            </w:r>
          </w:p>
        </w:tc>
      </w:tr>
      <w:tr w:rsidR="003D557B" w:rsidRPr="00BA586E">
        <w:tc>
          <w:tcPr>
            <w:tcW w:w="2040" w:type="dxa"/>
            <w:vAlign w:val="center"/>
          </w:tcPr>
          <w:p w:rsidR="003D557B" w:rsidRPr="00BA586E" w:rsidRDefault="003D557B" w:rsidP="00BA586E">
            <w:pPr>
              <w:pStyle w:val="IQB-Merkmal"/>
              <w:spacing w:before="0" w:after="120"/>
              <w:rPr>
                <w:rFonts w:cs="Arial"/>
                <w:sz w:val="22"/>
              </w:rPr>
            </w:pPr>
            <w:r w:rsidRPr="00BA586E">
              <w:rPr>
                <w:rFonts w:cs="Arial"/>
                <w:sz w:val="22"/>
              </w:rPr>
              <w:t>Anforderungsbereich</w:t>
            </w:r>
          </w:p>
        </w:tc>
        <w:tc>
          <w:tcPr>
            <w:tcW w:w="7086" w:type="dxa"/>
          </w:tcPr>
          <w:p w:rsidR="003D557B" w:rsidRPr="00BA586E" w:rsidRDefault="003D557B" w:rsidP="00BA586E">
            <w:pPr>
              <w:pStyle w:val="IQB-Merkmalswert"/>
              <w:spacing w:before="0" w:after="120"/>
              <w:rPr>
                <w:rFonts w:cs="Arial"/>
                <w:sz w:val="22"/>
                <w:szCs w:val="22"/>
              </w:rPr>
            </w:pPr>
            <w:r w:rsidRPr="00BA586E">
              <w:rPr>
                <w:rFonts w:cs="Arial"/>
                <w:sz w:val="22"/>
                <w:szCs w:val="22"/>
              </w:rPr>
              <w:t>Zusammenhänge herstellen (II)</w:t>
            </w:r>
          </w:p>
        </w:tc>
      </w:tr>
    </w:tbl>
    <w:p w:rsidR="00BA586E" w:rsidRDefault="00BA586E" w:rsidP="00BA586E">
      <w:pPr>
        <w:spacing w:after="120"/>
        <w:rPr>
          <w:rFonts w:ascii="Arial" w:hAnsi="Arial" w:cs="Arial"/>
          <w:sz w:val="22"/>
          <w:szCs w:val="22"/>
        </w:rPr>
      </w:pPr>
    </w:p>
    <w:p w:rsidR="00BA586E" w:rsidRPr="00BA586E" w:rsidRDefault="00BA586E" w:rsidP="00BA586E">
      <w:pPr>
        <w:spacing w:after="120"/>
        <w:rPr>
          <w:rFonts w:ascii="Arial" w:hAnsi="Arial" w:cs="Arial"/>
          <w:b/>
          <w:sz w:val="22"/>
          <w:szCs w:val="22"/>
        </w:rPr>
      </w:pPr>
      <w:r w:rsidRPr="00BA586E">
        <w:rPr>
          <w:rFonts w:ascii="Arial" w:hAnsi="Arial" w:cs="Arial"/>
          <w:b/>
          <w:sz w:val="22"/>
          <w:szCs w:val="22"/>
        </w:rPr>
        <w:t>Hinweise zur Bearbeitung</w:t>
      </w:r>
    </w:p>
    <w:p w:rsidR="00BA586E" w:rsidRDefault="00BA586E" w:rsidP="00BA586E">
      <w:pPr>
        <w:spacing w:after="120"/>
        <w:rPr>
          <w:rFonts w:ascii="Arial" w:hAnsi="Arial" w:cs="Arial"/>
          <w:sz w:val="22"/>
          <w:szCs w:val="22"/>
        </w:rPr>
      </w:pPr>
      <w:r w:rsidRPr="00BA586E">
        <w:rPr>
          <w:rFonts w:ascii="Arial" w:hAnsi="Arial" w:cs="Arial"/>
          <w:sz w:val="22"/>
          <w:szCs w:val="22"/>
        </w:rPr>
        <w:t>Bei dieser Aufgabe gibt es verschiedene Vorgehensweisen. Zum einen ist es möglich, dass die Kinder den Zusammenhang zwischen 200 m und 100 m spontan erfassen und daraus das Ergebnis schlussfolgern. Sie übertragen die Lösungsweise auf 50 m und erhalten durch Addition der Ergebnisse die Zeitangabe für 150 m. Dieses Vorgehen ist besonders von Kindern zu erwarten, die mit Tabellen als Lösungshilfen vertraut sind. Zum anderen ist es möglich, dass die Kinder rechnen, wie viele Meter in einer Minute zurückgelegt werden (Divisionsaufgabe 200 : 40) und mit diesem Wert dann weitere Schlüsse ziehen (in 1 min legt der Käfer 5 m zurück, in 10 min 50 m usw.)</w:t>
      </w:r>
    </w:p>
    <w:p w:rsidR="00BA586E" w:rsidRPr="00BA586E" w:rsidRDefault="00BA586E" w:rsidP="00BA586E">
      <w:pPr>
        <w:spacing w:after="120"/>
        <w:rPr>
          <w:rFonts w:ascii="Arial" w:hAnsi="Arial" w:cs="Arial"/>
          <w:sz w:val="22"/>
          <w:szCs w:val="22"/>
        </w:rPr>
      </w:pPr>
    </w:p>
    <w:p w:rsidR="00BA586E" w:rsidRPr="00BA586E" w:rsidRDefault="00BA586E" w:rsidP="00BA586E">
      <w:pPr>
        <w:spacing w:after="120"/>
        <w:rPr>
          <w:rFonts w:ascii="Arial" w:hAnsi="Arial" w:cs="Arial"/>
          <w:b/>
          <w:sz w:val="22"/>
          <w:szCs w:val="22"/>
        </w:rPr>
      </w:pPr>
      <w:r w:rsidRPr="00BA586E">
        <w:rPr>
          <w:rFonts w:ascii="Arial" w:hAnsi="Arial" w:cs="Arial"/>
          <w:b/>
          <w:sz w:val="22"/>
          <w:szCs w:val="22"/>
        </w:rPr>
        <w:t>Mögliche Schwierigkeiten</w:t>
      </w:r>
    </w:p>
    <w:p w:rsidR="00BA586E" w:rsidRDefault="00BA586E" w:rsidP="00BA586E">
      <w:pPr>
        <w:spacing w:after="120"/>
        <w:rPr>
          <w:rFonts w:ascii="Arial" w:hAnsi="Arial" w:cs="Arial"/>
          <w:sz w:val="22"/>
          <w:szCs w:val="22"/>
        </w:rPr>
      </w:pPr>
      <w:r w:rsidRPr="00BA586E">
        <w:rPr>
          <w:rFonts w:ascii="Arial" w:hAnsi="Arial" w:cs="Arial"/>
          <w:sz w:val="22"/>
          <w:szCs w:val="22"/>
        </w:rPr>
        <w:t>Die Schwierigkeit dieser Aufgabe liegt darin, dass nicht von der vorhandenen Angabe direkt auf die nächste geschlussfolgert werden kann. Das erfordert von den Kindern, sich zunächst einen Überblick zu verschaffen, die Zusammenhänge zu erkennen und zu nutzen.</w:t>
      </w:r>
    </w:p>
    <w:p w:rsidR="00BA586E" w:rsidRPr="00BA586E" w:rsidRDefault="00BA586E" w:rsidP="00BA586E">
      <w:pPr>
        <w:spacing w:after="120"/>
        <w:rPr>
          <w:rFonts w:ascii="Arial" w:hAnsi="Arial" w:cs="Arial"/>
          <w:sz w:val="22"/>
          <w:szCs w:val="22"/>
        </w:rPr>
      </w:pPr>
    </w:p>
    <w:p w:rsidR="00BA586E" w:rsidRPr="00BA586E" w:rsidRDefault="00BA586E" w:rsidP="00BA586E">
      <w:pPr>
        <w:spacing w:after="120"/>
        <w:rPr>
          <w:rFonts w:ascii="Arial" w:hAnsi="Arial" w:cs="Arial"/>
          <w:b/>
          <w:sz w:val="22"/>
          <w:szCs w:val="22"/>
        </w:rPr>
      </w:pPr>
      <w:r w:rsidRPr="00BA586E">
        <w:rPr>
          <w:rFonts w:ascii="Arial" w:hAnsi="Arial" w:cs="Arial"/>
          <w:b/>
          <w:sz w:val="22"/>
          <w:szCs w:val="22"/>
        </w:rPr>
        <w:t>Weiterarbeit und Förderung</w:t>
      </w:r>
    </w:p>
    <w:p w:rsidR="00BA586E" w:rsidRPr="00BA586E" w:rsidRDefault="00BA586E" w:rsidP="00BA586E">
      <w:pPr>
        <w:spacing w:after="120"/>
        <w:rPr>
          <w:rFonts w:ascii="Arial" w:hAnsi="Arial" w:cs="Arial"/>
          <w:sz w:val="22"/>
          <w:szCs w:val="22"/>
        </w:rPr>
      </w:pPr>
      <w:r w:rsidRPr="00BA586E">
        <w:rPr>
          <w:rFonts w:ascii="Arial" w:hAnsi="Arial" w:cs="Arial"/>
          <w:sz w:val="22"/>
          <w:szCs w:val="22"/>
        </w:rPr>
        <w:t>Um Tabellen als Lösungshilfen nutzen zu können, ist es wichtig, dass die Kinder die Zusammenhänge der Multiplikation und Division erfasst haben und anwenden können.</w:t>
      </w:r>
    </w:p>
    <w:p w:rsidR="00BA586E" w:rsidRPr="00BA586E" w:rsidRDefault="00BA586E" w:rsidP="00BA586E">
      <w:pPr>
        <w:spacing w:after="120"/>
        <w:rPr>
          <w:rFonts w:ascii="Arial" w:hAnsi="Arial" w:cs="Arial"/>
          <w:sz w:val="22"/>
          <w:szCs w:val="22"/>
        </w:rPr>
      </w:pPr>
      <w:r w:rsidRPr="00BA586E">
        <w:rPr>
          <w:rFonts w:ascii="Arial" w:hAnsi="Arial" w:cs="Arial"/>
          <w:sz w:val="22"/>
          <w:szCs w:val="22"/>
        </w:rPr>
        <w:t>Dies lässt sich mit einfachen Multiplikationstabellen festigen, bei denen die Kinder fehlende Angaben aus dem Zusammenhang ergänzen müssen.</w:t>
      </w:r>
    </w:p>
    <w:p w:rsidR="00BA586E" w:rsidRPr="00BA586E" w:rsidRDefault="00BA586E" w:rsidP="00BA586E">
      <w:pPr>
        <w:spacing w:after="120"/>
        <w:rPr>
          <w:rFonts w:ascii="Arial" w:hAnsi="Arial" w:cs="Arial"/>
          <w:sz w:val="22"/>
          <w:szCs w:val="22"/>
        </w:rPr>
      </w:pPr>
      <w:r w:rsidRPr="00BA586E">
        <w:rPr>
          <w:rFonts w:ascii="Arial" w:hAnsi="Arial" w:cs="Arial"/>
          <w:sz w:val="22"/>
          <w:szCs w:val="22"/>
        </w:rPr>
        <w:t xml:space="preserve">    </w:t>
      </w:r>
      <w:r w:rsidRPr="00C6172B">
        <w:rPr>
          <w:noProof/>
          <w:sz w:val="22"/>
        </w:rPr>
        <w:drawing>
          <wp:inline distT="0" distB="0" distL="0" distR="0">
            <wp:extent cx="1733550" cy="1023750"/>
            <wp:effectExtent l="0" t="0" r="0" b="5080"/>
            <wp:docPr id="2" name="Grafik 2" descr="MS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_10"/>
                    <pic:cNvPicPr>
                      <a:picLocks noChangeAspect="1" noChangeArrowheads="1"/>
                    </pic:cNvPicPr>
                  </pic:nvPicPr>
                  <pic:blipFill rotWithShape="1">
                    <a:blip r:embed="rId7">
                      <a:extLst>
                        <a:ext uri="{28A0092B-C50C-407E-A947-70E740481C1C}">
                          <a14:useLocalDpi xmlns:a14="http://schemas.microsoft.com/office/drawing/2010/main" val="0"/>
                        </a:ext>
                      </a:extLst>
                    </a:blip>
                    <a:srcRect r="68050"/>
                    <a:stretch/>
                  </pic:blipFill>
                  <pic:spPr bwMode="auto">
                    <a:xfrm>
                      <a:off x="0" y="0"/>
                      <a:ext cx="1750005" cy="1033467"/>
                    </a:xfrm>
                    <a:prstGeom prst="rect">
                      <a:avLst/>
                    </a:prstGeom>
                    <a:noFill/>
                    <a:ln>
                      <a:noFill/>
                    </a:ln>
                    <a:extLst>
                      <a:ext uri="{53640926-AAD7-44D8-BBD7-CCE9431645EC}">
                        <a14:shadowObscured xmlns:a14="http://schemas.microsoft.com/office/drawing/2010/main"/>
                      </a:ext>
                    </a:extLst>
                  </pic:spPr>
                </pic:pic>
              </a:graphicData>
            </a:graphic>
          </wp:inline>
        </w:drawing>
      </w:r>
    </w:p>
    <w:tbl>
      <w:tblPr>
        <w:tblW w:w="0" w:type="auto"/>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398"/>
        <w:gridCol w:w="734"/>
        <w:gridCol w:w="734"/>
        <w:gridCol w:w="734"/>
        <w:gridCol w:w="734"/>
        <w:gridCol w:w="734"/>
        <w:gridCol w:w="734"/>
        <w:gridCol w:w="734"/>
        <w:gridCol w:w="734"/>
        <w:gridCol w:w="734"/>
        <w:gridCol w:w="735"/>
      </w:tblGrid>
      <w:tr w:rsidR="00BA586E" w:rsidRPr="00C6172B" w:rsidTr="00E75B6E">
        <w:trPr>
          <w:trHeight w:val="454"/>
        </w:trPr>
        <w:tc>
          <w:tcPr>
            <w:tcW w:w="1398" w:type="dxa"/>
            <w:vAlign w:val="center"/>
          </w:tcPr>
          <w:p w:rsidR="00BA586E" w:rsidRPr="00BA586E" w:rsidRDefault="00BA586E" w:rsidP="0033454B">
            <w:pPr>
              <w:jc w:val="center"/>
              <w:rPr>
                <w:rFonts w:ascii="Arial" w:hAnsi="Arial" w:cs="Arial"/>
                <w:sz w:val="22"/>
                <w:szCs w:val="22"/>
              </w:rPr>
            </w:pPr>
            <w:r w:rsidRPr="00BA586E">
              <w:rPr>
                <w:rFonts w:ascii="Arial" w:hAnsi="Arial" w:cs="Arial"/>
                <w:sz w:val="22"/>
                <w:szCs w:val="22"/>
              </w:rPr>
              <w:t>Zahl</w:t>
            </w:r>
          </w:p>
        </w:tc>
        <w:tc>
          <w:tcPr>
            <w:tcW w:w="734" w:type="dxa"/>
            <w:vAlign w:val="center"/>
          </w:tcPr>
          <w:p w:rsidR="00BA586E" w:rsidRPr="00BA586E" w:rsidRDefault="00BA586E" w:rsidP="0033454B">
            <w:pPr>
              <w:jc w:val="center"/>
              <w:rPr>
                <w:rFonts w:ascii="Arial" w:hAnsi="Arial" w:cs="Arial"/>
                <w:sz w:val="22"/>
                <w:szCs w:val="22"/>
              </w:rPr>
            </w:pPr>
            <w:r w:rsidRPr="00BA586E">
              <w:rPr>
                <w:rFonts w:ascii="Arial" w:hAnsi="Arial" w:cs="Arial"/>
                <w:sz w:val="22"/>
                <w:szCs w:val="22"/>
              </w:rPr>
              <w:t>32</w:t>
            </w:r>
          </w:p>
        </w:tc>
        <w:tc>
          <w:tcPr>
            <w:tcW w:w="734" w:type="dxa"/>
            <w:vAlign w:val="center"/>
          </w:tcPr>
          <w:p w:rsidR="00BA586E" w:rsidRPr="00BA586E" w:rsidRDefault="00BA586E" w:rsidP="0033454B">
            <w:pPr>
              <w:jc w:val="center"/>
              <w:rPr>
                <w:rFonts w:ascii="Arial" w:hAnsi="Arial" w:cs="Arial"/>
                <w:sz w:val="22"/>
                <w:szCs w:val="22"/>
              </w:rPr>
            </w:pPr>
            <w:r w:rsidRPr="00BA586E">
              <w:rPr>
                <w:rFonts w:ascii="Arial" w:hAnsi="Arial" w:cs="Arial"/>
                <w:sz w:val="22"/>
                <w:szCs w:val="22"/>
              </w:rPr>
              <w:t>210</w:t>
            </w:r>
          </w:p>
        </w:tc>
        <w:tc>
          <w:tcPr>
            <w:tcW w:w="734" w:type="dxa"/>
            <w:vAlign w:val="center"/>
          </w:tcPr>
          <w:p w:rsidR="00BA586E" w:rsidRPr="00BA586E" w:rsidRDefault="00BA586E" w:rsidP="0033454B">
            <w:pPr>
              <w:jc w:val="center"/>
              <w:rPr>
                <w:rFonts w:ascii="Arial" w:hAnsi="Arial" w:cs="Arial"/>
                <w:sz w:val="22"/>
                <w:szCs w:val="22"/>
              </w:rPr>
            </w:pPr>
            <w:r w:rsidRPr="00BA586E">
              <w:rPr>
                <w:rFonts w:ascii="Arial" w:hAnsi="Arial" w:cs="Arial"/>
                <w:sz w:val="22"/>
                <w:szCs w:val="22"/>
              </w:rPr>
              <w:t>250</w:t>
            </w:r>
          </w:p>
        </w:tc>
        <w:tc>
          <w:tcPr>
            <w:tcW w:w="734" w:type="dxa"/>
            <w:vAlign w:val="center"/>
          </w:tcPr>
          <w:p w:rsidR="00BA586E" w:rsidRPr="00BA586E" w:rsidRDefault="00BA586E" w:rsidP="0033454B">
            <w:pPr>
              <w:jc w:val="center"/>
              <w:rPr>
                <w:rFonts w:ascii="Arial" w:hAnsi="Arial" w:cs="Arial"/>
                <w:sz w:val="22"/>
                <w:szCs w:val="22"/>
              </w:rPr>
            </w:pPr>
          </w:p>
        </w:tc>
        <w:tc>
          <w:tcPr>
            <w:tcW w:w="734" w:type="dxa"/>
            <w:vAlign w:val="center"/>
          </w:tcPr>
          <w:p w:rsidR="00BA586E" w:rsidRPr="00BA586E" w:rsidRDefault="00BA586E" w:rsidP="0033454B">
            <w:pPr>
              <w:jc w:val="center"/>
              <w:rPr>
                <w:rFonts w:ascii="Arial" w:hAnsi="Arial" w:cs="Arial"/>
                <w:sz w:val="22"/>
                <w:szCs w:val="22"/>
              </w:rPr>
            </w:pPr>
          </w:p>
        </w:tc>
        <w:tc>
          <w:tcPr>
            <w:tcW w:w="734" w:type="dxa"/>
            <w:vAlign w:val="center"/>
          </w:tcPr>
          <w:p w:rsidR="00BA586E" w:rsidRPr="00BA586E" w:rsidRDefault="00BA586E" w:rsidP="0033454B">
            <w:pPr>
              <w:jc w:val="center"/>
              <w:rPr>
                <w:rFonts w:ascii="Arial" w:hAnsi="Arial" w:cs="Arial"/>
                <w:sz w:val="22"/>
                <w:szCs w:val="22"/>
              </w:rPr>
            </w:pPr>
          </w:p>
        </w:tc>
        <w:tc>
          <w:tcPr>
            <w:tcW w:w="734" w:type="dxa"/>
            <w:vAlign w:val="center"/>
          </w:tcPr>
          <w:p w:rsidR="00BA586E" w:rsidRPr="00BA586E" w:rsidRDefault="00BA586E" w:rsidP="0033454B">
            <w:pPr>
              <w:jc w:val="center"/>
              <w:rPr>
                <w:rFonts w:ascii="Arial" w:hAnsi="Arial" w:cs="Arial"/>
                <w:sz w:val="22"/>
                <w:szCs w:val="22"/>
              </w:rPr>
            </w:pPr>
            <w:r w:rsidRPr="00BA586E">
              <w:rPr>
                <w:rFonts w:ascii="Arial" w:hAnsi="Arial" w:cs="Arial"/>
                <w:sz w:val="22"/>
                <w:szCs w:val="22"/>
              </w:rPr>
              <w:t>180</w:t>
            </w:r>
          </w:p>
        </w:tc>
        <w:tc>
          <w:tcPr>
            <w:tcW w:w="734" w:type="dxa"/>
            <w:vAlign w:val="center"/>
          </w:tcPr>
          <w:p w:rsidR="00BA586E" w:rsidRPr="00BA586E" w:rsidRDefault="00BA586E" w:rsidP="0033454B">
            <w:pPr>
              <w:jc w:val="center"/>
              <w:rPr>
                <w:rFonts w:ascii="Arial" w:hAnsi="Arial" w:cs="Arial"/>
                <w:sz w:val="22"/>
                <w:szCs w:val="22"/>
              </w:rPr>
            </w:pPr>
            <w:r w:rsidRPr="00BA586E">
              <w:rPr>
                <w:rFonts w:ascii="Arial" w:hAnsi="Arial" w:cs="Arial"/>
                <w:sz w:val="22"/>
                <w:szCs w:val="22"/>
              </w:rPr>
              <w:t>460</w:t>
            </w:r>
          </w:p>
        </w:tc>
        <w:tc>
          <w:tcPr>
            <w:tcW w:w="734" w:type="dxa"/>
            <w:vAlign w:val="center"/>
          </w:tcPr>
          <w:p w:rsidR="00BA586E" w:rsidRPr="00BA586E" w:rsidRDefault="00BA586E" w:rsidP="0033454B">
            <w:pPr>
              <w:jc w:val="center"/>
              <w:rPr>
                <w:rFonts w:ascii="Arial" w:hAnsi="Arial" w:cs="Arial"/>
                <w:sz w:val="22"/>
                <w:szCs w:val="22"/>
              </w:rPr>
            </w:pPr>
          </w:p>
        </w:tc>
        <w:tc>
          <w:tcPr>
            <w:tcW w:w="735" w:type="dxa"/>
            <w:vAlign w:val="center"/>
          </w:tcPr>
          <w:p w:rsidR="00BA586E" w:rsidRPr="00BA586E" w:rsidRDefault="00BA586E" w:rsidP="0033454B">
            <w:pPr>
              <w:jc w:val="center"/>
              <w:rPr>
                <w:rFonts w:ascii="Arial" w:hAnsi="Arial" w:cs="Arial"/>
                <w:sz w:val="22"/>
                <w:szCs w:val="22"/>
              </w:rPr>
            </w:pPr>
          </w:p>
        </w:tc>
      </w:tr>
      <w:tr w:rsidR="00BA586E" w:rsidRPr="00C6172B" w:rsidTr="00E75B6E">
        <w:trPr>
          <w:trHeight w:val="454"/>
        </w:trPr>
        <w:tc>
          <w:tcPr>
            <w:tcW w:w="1398" w:type="dxa"/>
            <w:vAlign w:val="center"/>
          </w:tcPr>
          <w:p w:rsidR="00BA586E" w:rsidRPr="00BA586E" w:rsidRDefault="00BA586E" w:rsidP="0033454B">
            <w:pPr>
              <w:jc w:val="center"/>
              <w:rPr>
                <w:rFonts w:ascii="Arial" w:hAnsi="Arial" w:cs="Arial"/>
                <w:sz w:val="22"/>
                <w:szCs w:val="22"/>
              </w:rPr>
            </w:pPr>
            <w:r w:rsidRPr="00BA586E">
              <w:rPr>
                <w:rFonts w:ascii="Arial" w:hAnsi="Arial" w:cs="Arial"/>
                <w:sz w:val="22"/>
                <w:szCs w:val="22"/>
              </w:rPr>
              <w:t>das Doppelte</w:t>
            </w:r>
          </w:p>
        </w:tc>
        <w:tc>
          <w:tcPr>
            <w:tcW w:w="734" w:type="dxa"/>
            <w:vAlign w:val="center"/>
          </w:tcPr>
          <w:p w:rsidR="00BA586E" w:rsidRPr="00BA586E" w:rsidRDefault="00BA586E" w:rsidP="0033454B">
            <w:pPr>
              <w:jc w:val="center"/>
              <w:rPr>
                <w:rFonts w:ascii="Arial" w:hAnsi="Arial" w:cs="Arial"/>
                <w:sz w:val="22"/>
                <w:szCs w:val="22"/>
              </w:rPr>
            </w:pPr>
          </w:p>
        </w:tc>
        <w:tc>
          <w:tcPr>
            <w:tcW w:w="734" w:type="dxa"/>
            <w:vAlign w:val="center"/>
          </w:tcPr>
          <w:p w:rsidR="00BA586E" w:rsidRPr="00BA586E" w:rsidRDefault="00BA586E" w:rsidP="0033454B">
            <w:pPr>
              <w:jc w:val="center"/>
              <w:rPr>
                <w:rFonts w:ascii="Arial" w:hAnsi="Arial" w:cs="Arial"/>
                <w:sz w:val="22"/>
                <w:szCs w:val="22"/>
              </w:rPr>
            </w:pPr>
          </w:p>
        </w:tc>
        <w:tc>
          <w:tcPr>
            <w:tcW w:w="734" w:type="dxa"/>
            <w:vAlign w:val="center"/>
          </w:tcPr>
          <w:p w:rsidR="00BA586E" w:rsidRPr="00BA586E" w:rsidRDefault="00BA586E" w:rsidP="0033454B">
            <w:pPr>
              <w:jc w:val="center"/>
              <w:rPr>
                <w:rFonts w:ascii="Arial" w:hAnsi="Arial" w:cs="Arial"/>
                <w:sz w:val="22"/>
                <w:szCs w:val="22"/>
              </w:rPr>
            </w:pPr>
          </w:p>
        </w:tc>
        <w:tc>
          <w:tcPr>
            <w:tcW w:w="734" w:type="dxa"/>
            <w:vAlign w:val="center"/>
          </w:tcPr>
          <w:p w:rsidR="00BA586E" w:rsidRPr="00BA586E" w:rsidRDefault="00BA586E" w:rsidP="0033454B">
            <w:pPr>
              <w:jc w:val="center"/>
              <w:rPr>
                <w:rFonts w:ascii="Arial" w:hAnsi="Arial" w:cs="Arial"/>
                <w:sz w:val="22"/>
                <w:szCs w:val="22"/>
              </w:rPr>
            </w:pPr>
            <w:r w:rsidRPr="00BA586E">
              <w:rPr>
                <w:rFonts w:ascii="Arial" w:hAnsi="Arial" w:cs="Arial"/>
                <w:sz w:val="22"/>
                <w:szCs w:val="22"/>
              </w:rPr>
              <w:t>48</w:t>
            </w:r>
          </w:p>
        </w:tc>
        <w:tc>
          <w:tcPr>
            <w:tcW w:w="734" w:type="dxa"/>
            <w:vAlign w:val="center"/>
          </w:tcPr>
          <w:p w:rsidR="00BA586E" w:rsidRPr="00BA586E" w:rsidRDefault="00BA586E" w:rsidP="0033454B">
            <w:pPr>
              <w:jc w:val="center"/>
              <w:rPr>
                <w:rFonts w:ascii="Arial" w:hAnsi="Arial" w:cs="Arial"/>
                <w:sz w:val="22"/>
                <w:szCs w:val="22"/>
              </w:rPr>
            </w:pPr>
            <w:r w:rsidRPr="00BA586E">
              <w:rPr>
                <w:rFonts w:ascii="Arial" w:hAnsi="Arial" w:cs="Arial"/>
                <w:sz w:val="22"/>
                <w:szCs w:val="22"/>
              </w:rPr>
              <w:t>70</w:t>
            </w:r>
          </w:p>
        </w:tc>
        <w:tc>
          <w:tcPr>
            <w:tcW w:w="734" w:type="dxa"/>
            <w:vAlign w:val="center"/>
          </w:tcPr>
          <w:p w:rsidR="00BA586E" w:rsidRPr="00BA586E" w:rsidRDefault="00BA586E" w:rsidP="0033454B">
            <w:pPr>
              <w:jc w:val="center"/>
              <w:rPr>
                <w:rFonts w:ascii="Arial" w:hAnsi="Arial" w:cs="Arial"/>
                <w:sz w:val="22"/>
                <w:szCs w:val="22"/>
              </w:rPr>
            </w:pPr>
            <w:r w:rsidRPr="00BA586E">
              <w:rPr>
                <w:rFonts w:ascii="Arial" w:hAnsi="Arial" w:cs="Arial"/>
                <w:sz w:val="22"/>
                <w:szCs w:val="22"/>
              </w:rPr>
              <w:t>360</w:t>
            </w:r>
          </w:p>
        </w:tc>
        <w:tc>
          <w:tcPr>
            <w:tcW w:w="734" w:type="dxa"/>
            <w:vAlign w:val="center"/>
          </w:tcPr>
          <w:p w:rsidR="00BA586E" w:rsidRPr="00BA586E" w:rsidRDefault="00BA586E" w:rsidP="0033454B">
            <w:pPr>
              <w:jc w:val="center"/>
              <w:rPr>
                <w:rFonts w:ascii="Arial" w:hAnsi="Arial" w:cs="Arial"/>
                <w:sz w:val="22"/>
                <w:szCs w:val="22"/>
              </w:rPr>
            </w:pPr>
          </w:p>
        </w:tc>
        <w:tc>
          <w:tcPr>
            <w:tcW w:w="734" w:type="dxa"/>
            <w:vAlign w:val="center"/>
          </w:tcPr>
          <w:p w:rsidR="00BA586E" w:rsidRPr="00BA586E" w:rsidRDefault="00BA586E" w:rsidP="0033454B">
            <w:pPr>
              <w:jc w:val="center"/>
              <w:rPr>
                <w:rFonts w:ascii="Arial" w:hAnsi="Arial" w:cs="Arial"/>
                <w:sz w:val="22"/>
                <w:szCs w:val="22"/>
              </w:rPr>
            </w:pPr>
          </w:p>
        </w:tc>
        <w:tc>
          <w:tcPr>
            <w:tcW w:w="734" w:type="dxa"/>
            <w:vAlign w:val="center"/>
          </w:tcPr>
          <w:p w:rsidR="00BA586E" w:rsidRPr="00BA586E" w:rsidRDefault="00BA586E" w:rsidP="0033454B">
            <w:pPr>
              <w:jc w:val="center"/>
              <w:rPr>
                <w:rFonts w:ascii="Arial" w:hAnsi="Arial" w:cs="Arial"/>
                <w:sz w:val="22"/>
                <w:szCs w:val="22"/>
              </w:rPr>
            </w:pPr>
            <w:r w:rsidRPr="00BA586E">
              <w:rPr>
                <w:rFonts w:ascii="Arial" w:hAnsi="Arial" w:cs="Arial"/>
                <w:sz w:val="22"/>
                <w:szCs w:val="22"/>
              </w:rPr>
              <w:t>320</w:t>
            </w:r>
          </w:p>
        </w:tc>
        <w:tc>
          <w:tcPr>
            <w:tcW w:w="735" w:type="dxa"/>
            <w:vAlign w:val="center"/>
          </w:tcPr>
          <w:p w:rsidR="00BA586E" w:rsidRPr="00BA586E" w:rsidRDefault="00BA586E" w:rsidP="0033454B">
            <w:pPr>
              <w:jc w:val="center"/>
              <w:rPr>
                <w:rFonts w:ascii="Arial" w:hAnsi="Arial" w:cs="Arial"/>
                <w:sz w:val="22"/>
                <w:szCs w:val="22"/>
              </w:rPr>
            </w:pPr>
            <w:r w:rsidRPr="00BA586E">
              <w:rPr>
                <w:rFonts w:ascii="Arial" w:hAnsi="Arial" w:cs="Arial"/>
                <w:sz w:val="22"/>
                <w:szCs w:val="22"/>
              </w:rPr>
              <w:t>1000</w:t>
            </w:r>
          </w:p>
        </w:tc>
      </w:tr>
    </w:tbl>
    <w:p w:rsidR="00BA586E" w:rsidRPr="00BA586E" w:rsidRDefault="00BA586E" w:rsidP="00BA586E">
      <w:pPr>
        <w:spacing w:after="120"/>
        <w:rPr>
          <w:rFonts w:ascii="Arial" w:hAnsi="Arial" w:cs="Arial"/>
          <w:sz w:val="22"/>
          <w:szCs w:val="22"/>
        </w:rPr>
      </w:pPr>
    </w:p>
    <w:p w:rsidR="00BA586E" w:rsidRPr="00BA586E" w:rsidRDefault="00BA586E" w:rsidP="00BA586E">
      <w:pPr>
        <w:spacing w:after="120"/>
        <w:rPr>
          <w:rFonts w:ascii="Arial" w:hAnsi="Arial" w:cs="Arial"/>
          <w:sz w:val="22"/>
          <w:szCs w:val="22"/>
        </w:rPr>
      </w:pPr>
    </w:p>
    <w:p w:rsidR="00BA586E" w:rsidRPr="00BA586E" w:rsidRDefault="00BA586E" w:rsidP="00BA586E">
      <w:pPr>
        <w:spacing w:after="120"/>
        <w:rPr>
          <w:rFonts w:ascii="Arial" w:hAnsi="Arial" w:cs="Arial"/>
          <w:sz w:val="22"/>
          <w:szCs w:val="22"/>
        </w:rPr>
      </w:pPr>
      <w:r w:rsidRPr="00BA586E">
        <w:rPr>
          <w:rFonts w:ascii="Arial" w:hAnsi="Arial" w:cs="Arial"/>
          <w:sz w:val="22"/>
          <w:szCs w:val="22"/>
        </w:rPr>
        <w:lastRenderedPageBreak/>
        <w:t>Dieses kann dann auf Tabellen mit Anzahl verschiedener Dinge bzw. Größen übertragen werden.</w:t>
      </w:r>
    </w:p>
    <w:p w:rsidR="00BA586E" w:rsidRDefault="00BA586E" w:rsidP="00BA586E">
      <w:pPr>
        <w:spacing w:after="120"/>
        <w:rPr>
          <w:rFonts w:ascii="Arial" w:hAnsi="Arial" w:cs="Arial"/>
          <w:sz w:val="22"/>
          <w:szCs w:val="22"/>
        </w:rPr>
      </w:pPr>
      <w:r w:rsidRPr="00BA586E">
        <w:rPr>
          <w:rFonts w:ascii="Arial" w:hAnsi="Arial" w:cs="Arial"/>
          <w:sz w:val="22"/>
          <w:szCs w:val="22"/>
        </w:rPr>
        <w:t xml:space="preserve">  </w:t>
      </w:r>
      <w:r w:rsidR="000A44E5">
        <w:rPr>
          <w:noProof/>
        </w:rPr>
        <w:drawing>
          <wp:inline distT="0" distB="0" distL="0" distR="0">
            <wp:extent cx="5397500" cy="14033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7500" cy="1403350"/>
                    </a:xfrm>
                    <a:prstGeom prst="rect">
                      <a:avLst/>
                    </a:prstGeom>
                    <a:noFill/>
                    <a:ln>
                      <a:noFill/>
                    </a:ln>
                  </pic:spPr>
                </pic:pic>
              </a:graphicData>
            </a:graphic>
          </wp:inline>
        </w:drawing>
      </w:r>
    </w:p>
    <w:p w:rsidR="000A44E5" w:rsidRPr="00BA586E" w:rsidRDefault="000A44E5" w:rsidP="00BA586E">
      <w:pPr>
        <w:spacing w:after="120"/>
        <w:rPr>
          <w:rFonts w:ascii="Arial" w:hAnsi="Arial" w:cs="Arial"/>
          <w:sz w:val="22"/>
          <w:szCs w:val="22"/>
        </w:rPr>
      </w:pPr>
    </w:p>
    <w:tbl>
      <w:tblPr>
        <w:tblW w:w="8080"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126"/>
        <w:gridCol w:w="850"/>
        <w:gridCol w:w="851"/>
        <w:gridCol w:w="850"/>
        <w:gridCol w:w="851"/>
        <w:gridCol w:w="850"/>
        <w:gridCol w:w="851"/>
        <w:gridCol w:w="851"/>
      </w:tblGrid>
      <w:tr w:rsidR="00BA586E" w:rsidRPr="00C6172B" w:rsidTr="000A44E5">
        <w:trPr>
          <w:trHeight w:val="274"/>
        </w:trPr>
        <w:tc>
          <w:tcPr>
            <w:tcW w:w="2126" w:type="dxa"/>
            <w:vAlign w:val="center"/>
          </w:tcPr>
          <w:p w:rsidR="00BA586E" w:rsidRPr="00BA586E" w:rsidRDefault="00BA586E" w:rsidP="0033454B">
            <w:pPr>
              <w:jc w:val="center"/>
              <w:rPr>
                <w:rFonts w:ascii="Arial" w:hAnsi="Arial" w:cs="Arial"/>
                <w:sz w:val="22"/>
                <w:szCs w:val="22"/>
              </w:rPr>
            </w:pPr>
            <w:r w:rsidRPr="00BA586E">
              <w:rPr>
                <w:rFonts w:ascii="Arial" w:hAnsi="Arial" w:cs="Arial"/>
                <w:sz w:val="22"/>
                <w:szCs w:val="22"/>
              </w:rPr>
              <w:t>Anzahl der Paletten</w:t>
            </w:r>
          </w:p>
        </w:tc>
        <w:tc>
          <w:tcPr>
            <w:tcW w:w="850" w:type="dxa"/>
            <w:vAlign w:val="center"/>
          </w:tcPr>
          <w:p w:rsidR="00BA586E" w:rsidRPr="00BA586E" w:rsidRDefault="00BA586E" w:rsidP="0033454B">
            <w:pPr>
              <w:jc w:val="center"/>
              <w:rPr>
                <w:rFonts w:ascii="Arial" w:hAnsi="Arial" w:cs="Arial"/>
                <w:sz w:val="22"/>
                <w:szCs w:val="22"/>
              </w:rPr>
            </w:pPr>
            <w:r w:rsidRPr="00BA586E">
              <w:rPr>
                <w:rFonts w:ascii="Arial" w:hAnsi="Arial" w:cs="Arial"/>
                <w:sz w:val="22"/>
                <w:szCs w:val="22"/>
              </w:rPr>
              <w:t>2</w:t>
            </w:r>
          </w:p>
        </w:tc>
        <w:tc>
          <w:tcPr>
            <w:tcW w:w="851" w:type="dxa"/>
            <w:vAlign w:val="center"/>
          </w:tcPr>
          <w:p w:rsidR="00BA586E" w:rsidRPr="00BA586E" w:rsidRDefault="00BA586E" w:rsidP="0033454B">
            <w:pPr>
              <w:jc w:val="center"/>
              <w:rPr>
                <w:rFonts w:ascii="Arial" w:hAnsi="Arial" w:cs="Arial"/>
                <w:sz w:val="22"/>
                <w:szCs w:val="22"/>
              </w:rPr>
            </w:pPr>
            <w:r w:rsidRPr="00BA586E">
              <w:rPr>
                <w:rFonts w:ascii="Arial" w:hAnsi="Arial" w:cs="Arial"/>
                <w:sz w:val="22"/>
                <w:szCs w:val="22"/>
              </w:rPr>
              <w:t>5</w:t>
            </w:r>
          </w:p>
        </w:tc>
        <w:tc>
          <w:tcPr>
            <w:tcW w:w="850" w:type="dxa"/>
            <w:vAlign w:val="center"/>
          </w:tcPr>
          <w:p w:rsidR="00BA586E" w:rsidRPr="00BA586E" w:rsidRDefault="00BA586E" w:rsidP="0033454B">
            <w:pPr>
              <w:jc w:val="center"/>
              <w:rPr>
                <w:rFonts w:ascii="Arial" w:hAnsi="Arial" w:cs="Arial"/>
                <w:sz w:val="22"/>
                <w:szCs w:val="22"/>
              </w:rPr>
            </w:pPr>
            <w:r w:rsidRPr="00BA586E">
              <w:rPr>
                <w:rFonts w:ascii="Arial" w:hAnsi="Arial" w:cs="Arial"/>
                <w:sz w:val="22"/>
                <w:szCs w:val="22"/>
              </w:rPr>
              <w:t>10</w:t>
            </w:r>
          </w:p>
        </w:tc>
        <w:tc>
          <w:tcPr>
            <w:tcW w:w="851" w:type="dxa"/>
            <w:vAlign w:val="center"/>
          </w:tcPr>
          <w:p w:rsidR="00BA586E" w:rsidRPr="00BA586E" w:rsidRDefault="00BA586E" w:rsidP="0033454B">
            <w:pPr>
              <w:jc w:val="center"/>
              <w:rPr>
                <w:rFonts w:ascii="Arial" w:hAnsi="Arial" w:cs="Arial"/>
                <w:sz w:val="22"/>
                <w:szCs w:val="22"/>
              </w:rPr>
            </w:pPr>
            <w:r w:rsidRPr="00BA586E">
              <w:rPr>
                <w:rFonts w:ascii="Arial" w:hAnsi="Arial" w:cs="Arial"/>
                <w:sz w:val="22"/>
                <w:szCs w:val="22"/>
              </w:rPr>
              <w:t>1</w:t>
            </w:r>
          </w:p>
        </w:tc>
        <w:tc>
          <w:tcPr>
            <w:tcW w:w="850" w:type="dxa"/>
            <w:vAlign w:val="center"/>
          </w:tcPr>
          <w:p w:rsidR="00BA586E" w:rsidRPr="00BA586E" w:rsidRDefault="00BA586E" w:rsidP="0033454B">
            <w:pPr>
              <w:jc w:val="center"/>
              <w:rPr>
                <w:rFonts w:ascii="Arial" w:hAnsi="Arial" w:cs="Arial"/>
                <w:sz w:val="22"/>
                <w:szCs w:val="22"/>
              </w:rPr>
            </w:pPr>
            <w:r w:rsidRPr="00BA586E">
              <w:rPr>
                <w:rFonts w:ascii="Arial" w:hAnsi="Arial" w:cs="Arial"/>
                <w:sz w:val="22"/>
                <w:szCs w:val="22"/>
              </w:rPr>
              <w:t>3</w:t>
            </w:r>
          </w:p>
        </w:tc>
        <w:tc>
          <w:tcPr>
            <w:tcW w:w="851" w:type="dxa"/>
            <w:vAlign w:val="center"/>
          </w:tcPr>
          <w:p w:rsidR="00BA586E" w:rsidRPr="00BA586E" w:rsidRDefault="00BA586E" w:rsidP="0033454B">
            <w:pPr>
              <w:jc w:val="center"/>
              <w:rPr>
                <w:rFonts w:ascii="Arial" w:hAnsi="Arial" w:cs="Arial"/>
                <w:sz w:val="22"/>
                <w:szCs w:val="22"/>
              </w:rPr>
            </w:pPr>
          </w:p>
        </w:tc>
        <w:tc>
          <w:tcPr>
            <w:tcW w:w="851" w:type="dxa"/>
            <w:vAlign w:val="center"/>
          </w:tcPr>
          <w:p w:rsidR="00BA586E" w:rsidRPr="00BA586E" w:rsidRDefault="00BA586E" w:rsidP="0033454B">
            <w:pPr>
              <w:jc w:val="center"/>
              <w:rPr>
                <w:rFonts w:ascii="Arial" w:hAnsi="Arial" w:cs="Arial"/>
                <w:sz w:val="22"/>
                <w:szCs w:val="22"/>
              </w:rPr>
            </w:pPr>
          </w:p>
        </w:tc>
      </w:tr>
      <w:tr w:rsidR="00BA586E" w:rsidRPr="00C6172B" w:rsidTr="000A44E5">
        <w:trPr>
          <w:trHeight w:val="301"/>
        </w:trPr>
        <w:tc>
          <w:tcPr>
            <w:tcW w:w="2126" w:type="dxa"/>
            <w:vAlign w:val="center"/>
          </w:tcPr>
          <w:p w:rsidR="00BA586E" w:rsidRPr="00BA586E" w:rsidRDefault="00BA586E" w:rsidP="0033454B">
            <w:pPr>
              <w:jc w:val="center"/>
              <w:rPr>
                <w:rFonts w:ascii="Arial" w:hAnsi="Arial" w:cs="Arial"/>
                <w:sz w:val="22"/>
                <w:szCs w:val="22"/>
              </w:rPr>
            </w:pPr>
            <w:r w:rsidRPr="00BA586E">
              <w:rPr>
                <w:rFonts w:ascii="Arial" w:hAnsi="Arial" w:cs="Arial"/>
                <w:sz w:val="22"/>
                <w:szCs w:val="22"/>
              </w:rPr>
              <w:t>Anzahl der Pflanzen</w:t>
            </w:r>
          </w:p>
        </w:tc>
        <w:tc>
          <w:tcPr>
            <w:tcW w:w="850" w:type="dxa"/>
            <w:vAlign w:val="center"/>
          </w:tcPr>
          <w:p w:rsidR="00BA586E" w:rsidRPr="00BA586E" w:rsidRDefault="00BA586E" w:rsidP="0033454B">
            <w:pPr>
              <w:jc w:val="center"/>
              <w:rPr>
                <w:rFonts w:ascii="Arial" w:hAnsi="Arial" w:cs="Arial"/>
                <w:sz w:val="22"/>
                <w:szCs w:val="22"/>
              </w:rPr>
            </w:pPr>
            <w:r w:rsidRPr="00BA586E">
              <w:rPr>
                <w:rFonts w:ascii="Arial" w:hAnsi="Arial" w:cs="Arial"/>
                <w:sz w:val="22"/>
                <w:szCs w:val="22"/>
              </w:rPr>
              <w:t>24</w:t>
            </w:r>
          </w:p>
        </w:tc>
        <w:tc>
          <w:tcPr>
            <w:tcW w:w="851" w:type="dxa"/>
            <w:vAlign w:val="center"/>
          </w:tcPr>
          <w:p w:rsidR="00BA586E" w:rsidRPr="00BA586E" w:rsidRDefault="00BA586E" w:rsidP="0033454B">
            <w:pPr>
              <w:jc w:val="center"/>
              <w:rPr>
                <w:rFonts w:ascii="Arial" w:hAnsi="Arial" w:cs="Arial"/>
                <w:sz w:val="22"/>
                <w:szCs w:val="22"/>
              </w:rPr>
            </w:pPr>
          </w:p>
        </w:tc>
        <w:tc>
          <w:tcPr>
            <w:tcW w:w="850" w:type="dxa"/>
            <w:vAlign w:val="center"/>
          </w:tcPr>
          <w:p w:rsidR="00BA586E" w:rsidRPr="00BA586E" w:rsidRDefault="00BA586E" w:rsidP="0033454B">
            <w:pPr>
              <w:jc w:val="center"/>
              <w:rPr>
                <w:rFonts w:ascii="Arial" w:hAnsi="Arial" w:cs="Arial"/>
                <w:sz w:val="22"/>
                <w:szCs w:val="22"/>
              </w:rPr>
            </w:pPr>
          </w:p>
        </w:tc>
        <w:tc>
          <w:tcPr>
            <w:tcW w:w="851" w:type="dxa"/>
            <w:vAlign w:val="center"/>
          </w:tcPr>
          <w:p w:rsidR="00BA586E" w:rsidRPr="00BA586E" w:rsidRDefault="00BA586E" w:rsidP="0033454B">
            <w:pPr>
              <w:jc w:val="center"/>
              <w:rPr>
                <w:rFonts w:ascii="Arial" w:hAnsi="Arial" w:cs="Arial"/>
                <w:sz w:val="22"/>
                <w:szCs w:val="22"/>
              </w:rPr>
            </w:pPr>
          </w:p>
        </w:tc>
        <w:tc>
          <w:tcPr>
            <w:tcW w:w="850" w:type="dxa"/>
            <w:vAlign w:val="center"/>
          </w:tcPr>
          <w:p w:rsidR="00BA586E" w:rsidRPr="00BA586E" w:rsidRDefault="00BA586E" w:rsidP="0033454B">
            <w:pPr>
              <w:jc w:val="center"/>
              <w:rPr>
                <w:rFonts w:ascii="Arial" w:hAnsi="Arial" w:cs="Arial"/>
                <w:sz w:val="22"/>
                <w:szCs w:val="22"/>
              </w:rPr>
            </w:pPr>
          </w:p>
        </w:tc>
        <w:tc>
          <w:tcPr>
            <w:tcW w:w="851" w:type="dxa"/>
            <w:vAlign w:val="center"/>
          </w:tcPr>
          <w:p w:rsidR="00BA586E" w:rsidRPr="00BA586E" w:rsidRDefault="00BA586E" w:rsidP="0033454B">
            <w:pPr>
              <w:jc w:val="center"/>
              <w:rPr>
                <w:rFonts w:ascii="Arial" w:hAnsi="Arial" w:cs="Arial"/>
                <w:sz w:val="22"/>
                <w:szCs w:val="22"/>
              </w:rPr>
            </w:pPr>
            <w:r w:rsidRPr="00BA586E">
              <w:rPr>
                <w:rFonts w:ascii="Arial" w:hAnsi="Arial" w:cs="Arial"/>
                <w:sz w:val="22"/>
                <w:szCs w:val="22"/>
              </w:rPr>
              <w:t>48</w:t>
            </w:r>
          </w:p>
        </w:tc>
        <w:tc>
          <w:tcPr>
            <w:tcW w:w="851" w:type="dxa"/>
            <w:vAlign w:val="center"/>
          </w:tcPr>
          <w:p w:rsidR="00BA586E" w:rsidRPr="00BA586E" w:rsidRDefault="00BA586E" w:rsidP="0033454B">
            <w:pPr>
              <w:jc w:val="center"/>
              <w:rPr>
                <w:rFonts w:ascii="Arial" w:hAnsi="Arial" w:cs="Arial"/>
                <w:sz w:val="22"/>
                <w:szCs w:val="22"/>
              </w:rPr>
            </w:pPr>
            <w:r w:rsidRPr="00BA586E">
              <w:rPr>
                <w:rFonts w:ascii="Arial" w:hAnsi="Arial" w:cs="Arial"/>
                <w:sz w:val="22"/>
                <w:szCs w:val="22"/>
              </w:rPr>
              <w:t>96</w:t>
            </w:r>
          </w:p>
        </w:tc>
      </w:tr>
    </w:tbl>
    <w:p w:rsidR="00BA586E" w:rsidRPr="00BA586E" w:rsidRDefault="00BA586E" w:rsidP="00BA586E">
      <w:pPr>
        <w:spacing w:after="120"/>
        <w:rPr>
          <w:rFonts w:ascii="Arial" w:hAnsi="Arial" w:cs="Arial"/>
          <w:sz w:val="22"/>
          <w:szCs w:val="22"/>
        </w:rPr>
      </w:pPr>
    </w:p>
    <w:p w:rsidR="00C05891" w:rsidRPr="00BA586E" w:rsidRDefault="00BA586E" w:rsidP="00BA586E">
      <w:pPr>
        <w:spacing w:after="120"/>
        <w:rPr>
          <w:rFonts w:ascii="Arial" w:hAnsi="Arial" w:cs="Arial"/>
          <w:sz w:val="22"/>
          <w:szCs w:val="22"/>
        </w:rPr>
      </w:pPr>
      <w:r w:rsidRPr="00BA586E">
        <w:rPr>
          <w:rFonts w:ascii="Arial" w:hAnsi="Arial" w:cs="Arial"/>
          <w:sz w:val="22"/>
          <w:szCs w:val="22"/>
        </w:rPr>
        <w:t>Pfeile unterstützen die Erfassung der Lösungsstrategien.</w:t>
      </w:r>
    </w:p>
    <w:sectPr w:rsidR="00C05891" w:rsidRPr="00BA586E">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586E" w:rsidRDefault="00BA586E" w:rsidP="00BA586E">
      <w:r>
        <w:separator/>
      </w:r>
    </w:p>
  </w:endnote>
  <w:endnote w:type="continuationSeparator" w:id="0">
    <w:p w:rsidR="00BA586E" w:rsidRDefault="00BA586E" w:rsidP="00BA5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86E" w:rsidRDefault="00BA586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86E" w:rsidRDefault="00BA586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86E" w:rsidRDefault="00BA586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586E" w:rsidRDefault="00BA586E" w:rsidP="00BA586E">
      <w:r>
        <w:separator/>
      </w:r>
    </w:p>
  </w:footnote>
  <w:footnote w:type="continuationSeparator" w:id="0">
    <w:p w:rsidR="00BA586E" w:rsidRDefault="00BA586E" w:rsidP="00BA58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86E" w:rsidRDefault="00BA586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86E" w:rsidRDefault="00BA586E">
    <w:pPr>
      <w:pStyle w:val="Kopfzeile"/>
    </w:pPr>
    <w:r>
      <w:rPr>
        <w:noProof/>
      </w:rPr>
      <w:drawing>
        <wp:anchor distT="0" distB="0" distL="114300" distR="114300" simplePos="0" relativeHeight="251659264" behindDoc="0" locked="0" layoutInCell="1" allowOverlap="1" wp14:anchorId="2EA857EA" wp14:editId="0B417E48">
          <wp:simplePos x="0" y="0"/>
          <wp:positionH relativeFrom="page">
            <wp:posOffset>836295</wp:posOffset>
          </wp:positionH>
          <wp:positionV relativeFrom="page">
            <wp:posOffset>321945</wp:posOffset>
          </wp:positionV>
          <wp:extent cx="4105275" cy="269875"/>
          <wp:effectExtent l="0" t="0" r="9525" b="0"/>
          <wp:wrapTopAndBottom/>
          <wp:docPr id="4" name="Grafik 4"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86E" w:rsidRDefault="00BA586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A44E5"/>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557B"/>
    <w:rsid w:val="003D7948"/>
    <w:rsid w:val="004D1DCE"/>
    <w:rsid w:val="004F70C4"/>
    <w:rsid w:val="00566351"/>
    <w:rsid w:val="005D409F"/>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C47FB"/>
    <w:rsid w:val="009D5014"/>
    <w:rsid w:val="009E4A36"/>
    <w:rsid w:val="00A13FB9"/>
    <w:rsid w:val="00A25A42"/>
    <w:rsid w:val="00A47EC4"/>
    <w:rsid w:val="00A95DDE"/>
    <w:rsid w:val="00AB17D0"/>
    <w:rsid w:val="00B8136A"/>
    <w:rsid w:val="00BA586E"/>
    <w:rsid w:val="00C05891"/>
    <w:rsid w:val="00C2385F"/>
    <w:rsid w:val="00C7686A"/>
    <w:rsid w:val="00CF32DF"/>
    <w:rsid w:val="00D44C7A"/>
    <w:rsid w:val="00D462AA"/>
    <w:rsid w:val="00E75B6E"/>
    <w:rsid w:val="00E8059E"/>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606778"/>
  <w15:docId w15:val="{6893391F-E1D7-4589-9B25-63153D0A0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BA586E"/>
    <w:pPr>
      <w:tabs>
        <w:tab w:val="center" w:pos="4536"/>
        <w:tab w:val="right" w:pos="9072"/>
      </w:tabs>
    </w:pPr>
  </w:style>
  <w:style w:type="character" w:customStyle="1" w:styleId="KopfzeileZchn">
    <w:name w:val="Kopfzeile Zchn"/>
    <w:basedOn w:val="Absatz-Standardschriftart"/>
    <w:link w:val="Kopfzeile"/>
    <w:rsid w:val="00BA586E"/>
    <w:rPr>
      <w:sz w:val="24"/>
      <w:szCs w:val="24"/>
    </w:rPr>
  </w:style>
  <w:style w:type="paragraph" w:styleId="Fuzeile">
    <w:name w:val="footer"/>
    <w:basedOn w:val="Standard"/>
    <w:link w:val="FuzeileZchn"/>
    <w:unhideWhenUsed/>
    <w:rsid w:val="00BA586E"/>
    <w:pPr>
      <w:tabs>
        <w:tab w:val="center" w:pos="4536"/>
        <w:tab w:val="right" w:pos="9072"/>
      </w:tabs>
    </w:pPr>
  </w:style>
  <w:style w:type="character" w:customStyle="1" w:styleId="FuzeileZchn">
    <w:name w:val="Fußzeile Zchn"/>
    <w:basedOn w:val="Absatz-Standardschriftart"/>
    <w:link w:val="Fuzeile"/>
    <w:rsid w:val="00BA586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272</Words>
  <Characters>1714</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10</cp:revision>
  <cp:lastPrinted>2007-01-11T14:25:00Z</cp:lastPrinted>
  <dcterms:created xsi:type="dcterms:W3CDTF">2021-01-15T15:38:00Z</dcterms:created>
  <dcterms:modified xsi:type="dcterms:W3CDTF">2021-02-12T09:21:00Z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15.01.2021</vt:lpwstr>
  </property>
</Properties>
</file>